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81" w:rsidRPr="000E0A81" w:rsidRDefault="000E0A81" w:rsidP="000E0A81">
      <w:pPr>
        <w:pStyle w:val="NormalHSSCF"/>
        <w:rPr>
          <w:snapToGrid w:val="0"/>
          <w:sz w:val="24"/>
          <w:szCs w:val="24"/>
        </w:rPr>
      </w:pPr>
      <w:bookmarkStart w:id="0" w:name="_GoBack"/>
    </w:p>
    <w:p w:rsidR="000E0A81" w:rsidRPr="000E0A81" w:rsidRDefault="000E0A81" w:rsidP="000E0A81">
      <w:pPr>
        <w:pStyle w:val="Heading8HSSCF"/>
        <w:rPr>
          <w:sz w:val="24"/>
          <w:szCs w:val="24"/>
        </w:rPr>
      </w:pPr>
      <w:r w:rsidRPr="000E0A81">
        <w:rPr>
          <w:sz w:val="24"/>
          <w:szCs w:val="24"/>
        </w:rPr>
        <w:t>VUS 13c-e Backup Notes</w:t>
      </w:r>
    </w:p>
    <w:p w:rsidR="000E0A81" w:rsidRPr="000E0A81" w:rsidRDefault="000E0A81" w:rsidP="000E0A81">
      <w:pPr>
        <w:pStyle w:val="Heading8HSSCF"/>
        <w:rPr>
          <w:sz w:val="24"/>
          <w:szCs w:val="24"/>
        </w:rPr>
      </w:pPr>
    </w:p>
    <w:p w:rsidR="000E0A81" w:rsidRPr="000E0A81" w:rsidRDefault="000E0A81" w:rsidP="000E0A81">
      <w:pPr>
        <w:pStyle w:val="Heading8HSSCF"/>
        <w:rPr>
          <w:sz w:val="24"/>
          <w:szCs w:val="24"/>
        </w:rPr>
      </w:pPr>
      <w:r w:rsidRPr="000E0A81">
        <w:rPr>
          <w:sz w:val="24"/>
          <w:szCs w:val="24"/>
        </w:rPr>
        <w:t>American military forces during the Cold War</w:t>
      </w:r>
    </w:p>
    <w:p w:rsidR="000E0A81" w:rsidRPr="000E0A81" w:rsidRDefault="000E0A81" w:rsidP="000E0A81">
      <w:pPr>
        <w:pStyle w:val="Bullet2"/>
        <w:rPr>
          <w:sz w:val="24"/>
          <w:szCs w:val="24"/>
        </w:rPr>
      </w:pPr>
      <w:r w:rsidRPr="000E0A81">
        <w:rPr>
          <w:sz w:val="24"/>
          <w:szCs w:val="24"/>
        </w:rPr>
        <w:t xml:space="preserve">President Kennedy pledged in his inaugural address that the United States would “pay any price, bear any burden, meet any hardship, support any friend, </w:t>
      </w:r>
      <w:proofErr w:type="gramStart"/>
      <w:r w:rsidRPr="000E0A81">
        <w:rPr>
          <w:sz w:val="24"/>
          <w:szCs w:val="24"/>
        </w:rPr>
        <w:t>oppose</w:t>
      </w:r>
      <w:proofErr w:type="gramEnd"/>
      <w:r w:rsidRPr="000E0A81">
        <w:rPr>
          <w:sz w:val="24"/>
          <w:szCs w:val="24"/>
        </w:rPr>
        <w:t xml:space="preserve"> any foe, in order to assure the survival and the success of liberty.” In the same address, he also said, “Ask not what your country can do for you; ask what you can do for your country.”</w:t>
      </w:r>
    </w:p>
    <w:p w:rsidR="000E0A81" w:rsidRPr="000E0A81" w:rsidRDefault="000E0A81" w:rsidP="000E0A81">
      <w:pPr>
        <w:pStyle w:val="Bullet2"/>
        <w:rPr>
          <w:rFonts w:eastAsia="Times New Roman"/>
          <w:noProof/>
          <w:sz w:val="24"/>
          <w:szCs w:val="24"/>
        </w:rPr>
      </w:pPr>
      <w:r w:rsidRPr="000E0A81">
        <w:rPr>
          <w:sz w:val="24"/>
          <w:szCs w:val="24"/>
        </w:rPr>
        <w:t xml:space="preserve">During the Cold War era, millions of Americans served in the military, defending freedom in wars and conflicts that were not always popular. Many were killed or wounded. As a result of their service, the United States and American ideals of democracy and freedom ultimately prevailed in the </w:t>
      </w:r>
      <w:r w:rsidRPr="000E0A81">
        <w:rPr>
          <w:rFonts w:eastAsia="Times New Roman"/>
          <w:noProof/>
          <w:sz w:val="24"/>
          <w:szCs w:val="24"/>
        </w:rPr>
        <w:t>Cold War struggle with Soviet communism.</w:t>
      </w:r>
    </w:p>
    <w:p w:rsidR="000E0A81" w:rsidRPr="000E0A81" w:rsidRDefault="000E0A81" w:rsidP="000E0A81">
      <w:pPr>
        <w:pStyle w:val="Bullet2"/>
        <w:rPr>
          <w:sz w:val="24"/>
          <w:szCs w:val="24"/>
        </w:rPr>
      </w:pPr>
      <w:r w:rsidRPr="000E0A81">
        <w:rPr>
          <w:sz w:val="24"/>
          <w:szCs w:val="24"/>
        </w:rPr>
        <w:t>President Kennedy, a World War II veteran, was assassinated in 1963 in Dallas, Texas, in an event that shook the nation’s confidence and began a period of internal strife and divisiveness, especially spurred by divisions over United States involvement in Vietnam.</w:t>
      </w:r>
    </w:p>
    <w:p w:rsidR="000E0A81" w:rsidRPr="000E0A81" w:rsidRDefault="000E0A81" w:rsidP="000E0A81">
      <w:pPr>
        <w:pStyle w:val="Bullet2"/>
        <w:rPr>
          <w:sz w:val="24"/>
          <w:szCs w:val="24"/>
        </w:rPr>
      </w:pPr>
      <w:r w:rsidRPr="000E0A81">
        <w:rPr>
          <w:sz w:val="24"/>
          <w:szCs w:val="24"/>
        </w:rPr>
        <w:t xml:space="preserve">Unlike veterans of World War II, who returned to a grateful and supportive nation, Vietnam veterans returned often to face indifference or outright hostility from some who opposed the </w:t>
      </w:r>
      <w:proofErr w:type="gramStart"/>
      <w:r w:rsidRPr="000E0A81">
        <w:rPr>
          <w:sz w:val="24"/>
          <w:szCs w:val="24"/>
        </w:rPr>
        <w:t>war.</w:t>
      </w:r>
      <w:proofErr w:type="gramEnd"/>
    </w:p>
    <w:p w:rsidR="00D43FE2" w:rsidRPr="000E0A81" w:rsidRDefault="000E0A81" w:rsidP="000E0A81">
      <w:pPr>
        <w:rPr>
          <w:sz w:val="24"/>
          <w:szCs w:val="24"/>
        </w:rPr>
      </w:pPr>
      <w:r w:rsidRPr="000E0A81">
        <w:rPr>
          <w:sz w:val="24"/>
          <w:szCs w:val="24"/>
        </w:rPr>
        <w:t xml:space="preserve">It was not until several years after the end of the Vietnam </w:t>
      </w:r>
      <w:proofErr w:type="gramStart"/>
      <w:r w:rsidRPr="000E0A81">
        <w:rPr>
          <w:sz w:val="24"/>
          <w:szCs w:val="24"/>
        </w:rPr>
        <w:t>war</w:t>
      </w:r>
      <w:proofErr w:type="gramEnd"/>
      <w:r w:rsidRPr="000E0A81">
        <w:rPr>
          <w:sz w:val="24"/>
          <w:szCs w:val="24"/>
        </w:rPr>
        <w:t xml:space="preserve"> that the wounds of the war began to heal in America, and Vietnam veterans were recognized and honored for their service and sacrifices.</w:t>
      </w:r>
    </w:p>
    <w:p w:rsidR="000E0A81" w:rsidRPr="000E0A81" w:rsidRDefault="000E0A81" w:rsidP="000E0A81">
      <w:pPr>
        <w:rPr>
          <w:sz w:val="24"/>
          <w:szCs w:val="24"/>
        </w:rPr>
      </w:pPr>
    </w:p>
    <w:p w:rsidR="000E0A81" w:rsidRPr="000E0A81" w:rsidRDefault="000E0A81" w:rsidP="000E0A81">
      <w:pPr>
        <w:pStyle w:val="NormalHSSCF"/>
        <w:rPr>
          <w:sz w:val="24"/>
          <w:szCs w:val="24"/>
        </w:rPr>
      </w:pPr>
    </w:p>
    <w:p w:rsidR="000E0A81" w:rsidRPr="000E0A81" w:rsidRDefault="000E0A81" w:rsidP="000E0A81">
      <w:pPr>
        <w:pStyle w:val="Heading8HSSCF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Internal problems of the Soviet Union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Increasing Soviet military expenses to compete with the United States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Rising nationalism in Soviet republics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Fast-paced reforms—market economy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Economic inefficiency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 xml:space="preserve">Gorbachev’s </w:t>
      </w:r>
      <w:r w:rsidRPr="000E0A81">
        <w:rPr>
          <w:i/>
          <w:snapToGrid w:val="0"/>
          <w:sz w:val="24"/>
          <w:szCs w:val="24"/>
        </w:rPr>
        <w:t>glasnost</w:t>
      </w:r>
      <w:r w:rsidRPr="000E0A81">
        <w:rPr>
          <w:snapToGrid w:val="0"/>
          <w:sz w:val="24"/>
          <w:szCs w:val="24"/>
        </w:rPr>
        <w:t xml:space="preserve"> and </w:t>
      </w:r>
      <w:r w:rsidRPr="000E0A81">
        <w:rPr>
          <w:i/>
          <w:snapToGrid w:val="0"/>
          <w:sz w:val="24"/>
          <w:szCs w:val="24"/>
        </w:rPr>
        <w:t>perestroika</w:t>
      </w:r>
      <w:r w:rsidRPr="000E0A81">
        <w:rPr>
          <w:snapToGrid w:val="0"/>
          <w:sz w:val="24"/>
          <w:szCs w:val="24"/>
        </w:rPr>
        <w:t xml:space="preserve"> (openness and economic restructuring)</w:t>
      </w:r>
    </w:p>
    <w:p w:rsidR="000E0A81" w:rsidRPr="000E0A81" w:rsidRDefault="000E0A81" w:rsidP="000E0A81">
      <w:pPr>
        <w:pStyle w:val="NormalHSSCF"/>
        <w:rPr>
          <w:snapToGrid w:val="0"/>
          <w:sz w:val="24"/>
          <w:szCs w:val="24"/>
        </w:rPr>
      </w:pPr>
    </w:p>
    <w:p w:rsidR="000E0A81" w:rsidRPr="000E0A81" w:rsidRDefault="000E0A81" w:rsidP="000E0A81">
      <w:pPr>
        <w:pStyle w:val="Heading8HSSCF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Role of President Ronald Reagan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Challenged moral legitimacy of the Soviet Union, for example, in a speech at the Berlin Wall (“Mr. Gorbachev, tear down this wall!”)</w:t>
      </w:r>
    </w:p>
    <w:p w:rsidR="000E0A81" w:rsidRPr="000E0A81" w:rsidRDefault="000E0A81" w:rsidP="000E0A81">
      <w:pPr>
        <w:rPr>
          <w:snapToGrid w:val="0"/>
          <w:sz w:val="24"/>
          <w:szCs w:val="24"/>
        </w:rPr>
      </w:pPr>
      <w:r w:rsidRPr="000E0A81">
        <w:rPr>
          <w:sz w:val="24"/>
          <w:szCs w:val="24"/>
        </w:rPr>
        <w:t>Increased United States military and economic pressure</w:t>
      </w:r>
      <w:r w:rsidRPr="000E0A81">
        <w:rPr>
          <w:snapToGrid w:val="0"/>
          <w:sz w:val="24"/>
          <w:szCs w:val="24"/>
        </w:rPr>
        <w:t xml:space="preserve"> on the Soviet Union</w:t>
      </w:r>
    </w:p>
    <w:p w:rsidR="000E0A81" w:rsidRPr="000E0A81" w:rsidRDefault="000E0A81" w:rsidP="000E0A81">
      <w:pPr>
        <w:rPr>
          <w:snapToGrid w:val="0"/>
          <w:sz w:val="24"/>
          <w:szCs w:val="24"/>
        </w:rPr>
      </w:pPr>
    </w:p>
    <w:p w:rsidR="000E0A81" w:rsidRPr="000E0A81" w:rsidRDefault="000E0A81" w:rsidP="000E0A81">
      <w:pPr>
        <w:rPr>
          <w:snapToGrid w:val="0"/>
          <w:sz w:val="24"/>
          <w:szCs w:val="24"/>
        </w:rPr>
      </w:pPr>
    </w:p>
    <w:p w:rsidR="000E0A81" w:rsidRPr="000E0A81" w:rsidRDefault="000E0A81" w:rsidP="000E0A81">
      <w:pPr>
        <w:pStyle w:val="NormalHSSCF"/>
        <w:rPr>
          <w:snapToGrid w:val="0"/>
          <w:sz w:val="24"/>
          <w:szCs w:val="24"/>
        </w:rPr>
      </w:pPr>
    </w:p>
    <w:p w:rsidR="000E0A81" w:rsidRPr="000E0A81" w:rsidRDefault="000E0A81" w:rsidP="000E0A81">
      <w:pPr>
        <w:pStyle w:val="Heading8HSSCF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Selected post Cold War era goals and policies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Foreign aid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Humanitarian aid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Support for human rights</w:t>
      </w:r>
    </w:p>
    <w:p w:rsidR="000E0A81" w:rsidRPr="000E0A81" w:rsidRDefault="000E0A81" w:rsidP="000E0A81">
      <w:pPr>
        <w:pStyle w:val="NormalHSSCF"/>
        <w:rPr>
          <w:snapToGrid w:val="0"/>
          <w:sz w:val="24"/>
          <w:szCs w:val="24"/>
        </w:rPr>
      </w:pPr>
    </w:p>
    <w:p w:rsidR="000E0A81" w:rsidRPr="000E0A81" w:rsidRDefault="000E0A81" w:rsidP="000E0A81">
      <w:pPr>
        <w:pStyle w:val="Heading8HSSCF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lastRenderedPageBreak/>
        <w:t>President George H. W. Bush, 1989–1993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Fall of communism in Eastern Europe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Reunification of Germany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Collapse of Yugoslavia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Breakup of the Soviet state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Persian Gulf War of 1990–1991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First war in which American women served in a combat role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Operation Desert Storm</w:t>
      </w:r>
    </w:p>
    <w:p w:rsidR="000E0A81" w:rsidRPr="000E0A81" w:rsidRDefault="000E0A81" w:rsidP="000E0A81">
      <w:pPr>
        <w:pStyle w:val="NormalHSSCF"/>
        <w:rPr>
          <w:snapToGrid w:val="0"/>
          <w:sz w:val="24"/>
          <w:szCs w:val="24"/>
        </w:rPr>
      </w:pPr>
    </w:p>
    <w:p w:rsidR="000E0A81" w:rsidRPr="000E0A81" w:rsidRDefault="000E0A81" w:rsidP="000E0A81">
      <w:pPr>
        <w:pStyle w:val="Heading8HSSCF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President William J. Clinton, 1993–2001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North American Free Trade Agreement (NAFTA)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Full diplomatic relations with Vietnam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Lifting of economic sanctions against South Africa when her government ended the policy of apartheid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NATO action in former Yugoslavia</w:t>
      </w:r>
    </w:p>
    <w:p w:rsidR="000E0A81" w:rsidRPr="000E0A81" w:rsidRDefault="000E0A81" w:rsidP="000E0A81">
      <w:pPr>
        <w:pStyle w:val="NormalHSSCF"/>
        <w:rPr>
          <w:snapToGrid w:val="0"/>
          <w:sz w:val="24"/>
          <w:szCs w:val="24"/>
        </w:rPr>
      </w:pPr>
    </w:p>
    <w:p w:rsidR="000E0A81" w:rsidRPr="000E0A81" w:rsidRDefault="000E0A81" w:rsidP="000E0A81">
      <w:pPr>
        <w:pStyle w:val="Heading8HSSCF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President George W. Bush, 2001–2009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Terrorists attacks on United States soil on 9/11/2001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War in Afghanistan</w:t>
      </w:r>
    </w:p>
    <w:p w:rsidR="000E0A81" w:rsidRPr="000E0A81" w:rsidRDefault="000E0A81" w:rsidP="000E0A81">
      <w:pPr>
        <w:pStyle w:val="Bullet2"/>
        <w:rPr>
          <w:snapToGrid w:val="0"/>
          <w:sz w:val="24"/>
          <w:szCs w:val="24"/>
        </w:rPr>
      </w:pPr>
      <w:r w:rsidRPr="000E0A81">
        <w:rPr>
          <w:snapToGrid w:val="0"/>
          <w:sz w:val="24"/>
          <w:szCs w:val="24"/>
        </w:rPr>
        <w:t>War in Iraq</w:t>
      </w:r>
    </w:p>
    <w:bookmarkEnd w:id="0"/>
    <w:p w:rsidR="000E0A81" w:rsidRDefault="000E0A81" w:rsidP="000E0A81"/>
    <w:sectPr w:rsidR="000E0A81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1"/>
    <w:rsid w:val="000E0A81"/>
    <w:rsid w:val="00D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90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81"/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0E0A81"/>
    <w:pPr>
      <w:numPr>
        <w:numId w:val="1"/>
      </w:numPr>
    </w:pPr>
    <w:rPr>
      <w:rFonts w:ascii="Times New Roman" w:eastAsia="Times" w:hAnsi="Times New Roman" w:cs="Arial"/>
      <w:sz w:val="20"/>
      <w:szCs w:val="20"/>
    </w:rPr>
  </w:style>
  <w:style w:type="paragraph" w:customStyle="1" w:styleId="NormalHSSCF">
    <w:name w:val="NormalHSSCF"/>
    <w:rsid w:val="000E0A81"/>
    <w:rPr>
      <w:rFonts w:ascii="Times New Roman" w:eastAsia="Times" w:hAnsi="Times New Roman" w:cs="Times New Roman"/>
      <w:sz w:val="20"/>
      <w:szCs w:val="22"/>
    </w:rPr>
  </w:style>
  <w:style w:type="paragraph" w:customStyle="1" w:styleId="Heading8HSSCF">
    <w:name w:val="Heading8HSSCF"/>
    <w:next w:val="NormalHSSCF"/>
    <w:rsid w:val="000E0A81"/>
    <w:pPr>
      <w:keepNext/>
    </w:pPr>
    <w:rPr>
      <w:rFonts w:ascii="Times New Roman" w:eastAsia="Times New Roman" w:hAnsi="Times New Roman" w:cs="Times New Roman"/>
      <w:b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81"/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0E0A81"/>
    <w:pPr>
      <w:numPr>
        <w:numId w:val="1"/>
      </w:numPr>
    </w:pPr>
    <w:rPr>
      <w:rFonts w:ascii="Times New Roman" w:eastAsia="Times" w:hAnsi="Times New Roman" w:cs="Arial"/>
      <w:sz w:val="20"/>
      <w:szCs w:val="20"/>
    </w:rPr>
  </w:style>
  <w:style w:type="paragraph" w:customStyle="1" w:styleId="NormalHSSCF">
    <w:name w:val="NormalHSSCF"/>
    <w:rsid w:val="000E0A81"/>
    <w:rPr>
      <w:rFonts w:ascii="Times New Roman" w:eastAsia="Times" w:hAnsi="Times New Roman" w:cs="Times New Roman"/>
      <w:sz w:val="20"/>
      <w:szCs w:val="22"/>
    </w:rPr>
  </w:style>
  <w:style w:type="paragraph" w:customStyle="1" w:styleId="Heading8HSSCF">
    <w:name w:val="Heading8HSSCF"/>
    <w:next w:val="NormalHSSCF"/>
    <w:rsid w:val="000E0A81"/>
    <w:pPr>
      <w:keepNext/>
    </w:pPr>
    <w:rPr>
      <w:rFonts w:ascii="Times New Roman" w:eastAsia="Times New Roman" w:hAnsi="Times New Roman" w:cs="Times New Roman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Macintosh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1</cp:revision>
  <dcterms:created xsi:type="dcterms:W3CDTF">2016-04-14T15:00:00Z</dcterms:created>
  <dcterms:modified xsi:type="dcterms:W3CDTF">2016-04-14T15:02:00Z</dcterms:modified>
</cp:coreProperties>
</file>